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Lampada a sensore per interno LED</w:t>
      </w:r>
    </w:p>
    <w:p/>
    <w:p>
      <w:pPr/>
      <w:r>
        <w:rPr>
          <w:b w:val="1"/>
          <w:bCs w:val="1"/>
        </w:rPr>
        <w:t xml:space="preserve">RS PRO 5500 SC</w:t>
      </w:r>
    </w:p>
    <w:p>
      <w:pPr/>
      <w:r>
        <w:rPr>
          <w:b w:val="1"/>
          <w:bCs w:val="1"/>
        </w:rPr>
        <w:t xml:space="preserve">con rilevatore di movimento - 3000K, cablaggio passante a 3 fili</w:t>
      </w:r>
    </w:p>
    <w:p/>
    <w:p>
      <w:pPr/>
      <w:r>
        <w:rPr/>
        <w:t xml:space="preserve">Dimensioni (lung. x largh. x alt.): 1200 x 164 x 75 mm;Con lampadina: Sì, sistema LED STEINEL;Con rilevatore di movimento: Sì;Garanzia del produttore: 5 anni;Impostazioni tramite: Bluetooth Mesh, Bluetooth, App;Con telecomando: No;Variante: con rilevatore di movimento - 3000K, cablaggio passante a 3 fili;VPE1, EAN: 4007841091514;Applicazione, luogo: Interni;Applicazione, locale: Interni, magazzino, parcheggi coperti / garage sotterranei, corridoio / pianerottolo, locale multiuso / di servizio, vano scala, spogliatoi, WC / docce;colore: bianco;incl. foglio con numero civico: No;Luogo di montaggio: soffitto, Parete;Montaggio: In superficie, Soffitto, Parete;Resistenza agli urti: IK07;Grado di protezione: IP44;Classe di protezione: II;Temperatura ambiente: da -20 fino a 40 °C;Materiale dell'involucro: Plastica;Materiale della copertura: Plastica opalina;Allacciamento alla rete: 220 – 240 V / 50 – 60 Hz;Altezza di montaggio max.: 3,50 m;Tecnica ad alta frequenza: 24 GHz;Modalità Slave regolabile: Sì;Possibilità di schermare segmenti del campo di rilevamento: No;Scalabilità elettronica: Sì;Scalabilità meccanica: No;Raggio d'azione radiale: Ø 8 m (50 m²);Raggio d'azione tangenziale: Ø 8 m (50 m²);Interruttori crepuscolari: Sì;Flusso luminoso prodotto totale: 4149 lm;Efficienza totale del prodotto: 133,8 lm/W;Temperatura di colore: 3000 K;Scostamento cromatico LED: SDCM3;Lampadina sostituibile: LED sostituibile;Zoccolo: altro;Sistema di raffreddamento LED: Passive Thermo Control;Accensione graduale della luce: Sì;Luce continua: commutabile;Funzioni: Funzione DIM, Luce di orientamento, Sensore di luce, Connessione a sistemi di batterie centrali, Sensore di movimento, Tempo di dissolvenza regolabile quando si accende e si spegne, Selezione libera del valore della luce in un gruppo di apparecchi, Parametrizzazione di gruppi, Funzione di gruppo vicino, Comunicazione criptata;Regolazione crepuscolare: 2 – 2000 lx;Regolazione del periodo di accensione: 5 sec – 60 min;Funzione luce di base: Sì;Funzione luce di base tempo: 1-60 min;Luce principale regolabile: 10 - 100 %;Regolazione crepuscolare Teach: Sì;Collegamento in rete: Sì;Tipo di collegamento in rete: master/master;Collegamento in rete via: Bluetooth Mesh;Protezione con fusibile B10: 51;Protezione con fusibile B16: 81;Protezione con fusibile C10: 74;Protezione con fusibile C16: 118;Funzione luce di base in percentuale: 10 – 100 %;Potenza: 31 W;Indice di resa cromatica CRI: = 82;Notlichtfunktion: zentral (Zentralbatterie);Angolo di apertura: 160 °;Angolo di rilevamento: 360 °;Categoria die prodotto: Lampada a sensore per interno LED</w:t>
      </w:r>
    </w:p>
    <w:p/>
    <w:p>
      <w:pPr/>
      <w:r>
        <w:rPr>
          <w:b w:val="1"/>
          <w:bCs w:val="1"/>
        </w:rPr>
        <w:t xml:space="preserve">Produttore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 n. </w:t>
      </w:r>
      <w:r>
        <w:rPr/>
        <w:t xml:space="preserve">091514</w:t>
      </w:r>
    </w:p>
    <w:p>
      <w:pPr/>
      <w:r>
        <w:rPr>
          <w:b w:val="1"/>
          <w:bCs w:val="1"/>
        </w:rPr>
        <w:t xml:space="preserve">Denominazione ordine </w:t>
      </w:r>
      <w:r>
        <w:rPr/>
        <w:t xml:space="preserve">RS PRO 5500 SC con rilevatore di movimento - 3000K, cablaggio passante a 3 fili</w:t>
      </w:r>
    </w:p>
    <w:p/>
    <w:p>
      <w:pPr/>
      <w:r>
        <w:rPr/>
        <w:t xml:space="preserve">Consegnare, montare e impostare in modo che sia pronto alla messa in funzione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2026-09-24T01:19:43+02:00</dcterms:created>
  <dcterms:modified xsi:type="dcterms:W3CDTF">2026-09-24T01:19:43+02:00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